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B021B" w14:textId="50779D43" w:rsidR="00806442" w:rsidRDefault="00FC48CD" w:rsidP="00972BE8">
      <w:r>
        <w:rPr>
          <w:noProof/>
        </w:rPr>
        <w:drawing>
          <wp:inline distT="0" distB="0" distL="0" distR="0" wp14:anchorId="1AA723DA" wp14:editId="19172017">
            <wp:extent cx="1828800" cy="786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lein-1.png"/>
                    <pic:cNvPicPr/>
                  </pic:nvPicPr>
                  <pic:blipFill>
                    <a:blip r:embed="rId6"/>
                    <a:stretch>
                      <a:fillRect/>
                    </a:stretch>
                  </pic:blipFill>
                  <pic:spPr>
                    <a:xfrm>
                      <a:off x="0" y="0"/>
                      <a:ext cx="1828800" cy="786808"/>
                    </a:xfrm>
                    <a:prstGeom prst="rect">
                      <a:avLst/>
                    </a:prstGeom>
                  </pic:spPr>
                </pic:pic>
              </a:graphicData>
            </a:graphic>
          </wp:inline>
        </w:drawing>
      </w:r>
      <w:r w:rsidRPr="00972BE8">
        <w:rPr>
          <w:sz w:val="28"/>
          <w:szCs w:val="28"/>
        </w:rPr>
        <w:t xml:space="preserve">Calamiteitenprotocol – </w:t>
      </w:r>
      <w:r w:rsidR="00972BE8">
        <w:rPr>
          <w:sz w:val="28"/>
          <w:szCs w:val="28"/>
        </w:rPr>
        <w:t>GOB</w:t>
      </w:r>
      <w:r w:rsidRPr="00972BE8">
        <w:rPr>
          <w:sz w:val="28"/>
          <w:szCs w:val="28"/>
        </w:rPr>
        <w:t xml:space="preserve"> SharedCare</w:t>
      </w:r>
    </w:p>
    <w:p w14:paraId="33A45B1D" w14:textId="77777777" w:rsidR="00806442" w:rsidRDefault="00FC48CD">
      <w:pPr>
        <w:pStyle w:val="Kop2"/>
      </w:pPr>
      <w:r>
        <w:t>1. Doel van het protocol</w:t>
      </w:r>
    </w:p>
    <w:p w14:paraId="43482E58" w14:textId="77777777" w:rsidR="00806442" w:rsidRDefault="00FC48CD">
      <w:r>
        <w:t>Het calamiteitenprotocol beschrijft de werkwijze bij ernstige incidenten en noodsituaties tijdens de opvang. Doel is het waarborgen van de veiligheid van kinderen, het goed informeren van betrokkenen en het voldoen aan de wettelijke meldplicht.</w:t>
      </w:r>
    </w:p>
    <w:p w14:paraId="4326B265" w14:textId="77777777" w:rsidR="00806442" w:rsidRDefault="00FC48CD">
      <w:pPr>
        <w:pStyle w:val="Kop2"/>
      </w:pPr>
      <w:r>
        <w:t>2. Definitie van calamiteiten</w:t>
      </w:r>
    </w:p>
    <w:p w14:paraId="3E96B105" w14:textId="77777777" w:rsidR="00806442" w:rsidRDefault="00FC48CD">
      <w:r>
        <w:t>Een calamiteit is een onverwachte, ernstige gebeurtenis met mogelijk risico op letsel, gezondheidsschade of dreiging voor de veiligheid.</w:t>
      </w:r>
    </w:p>
    <w:p w14:paraId="3611EEF9" w14:textId="77777777" w:rsidR="00806442" w:rsidRDefault="00FC48CD">
      <w:pPr>
        <w:pStyle w:val="Kop2"/>
      </w:pPr>
      <w:r>
        <w:t>3. Verantwoordelijkheden</w:t>
      </w:r>
    </w:p>
    <w:p w14:paraId="69099E59" w14:textId="69BAD9CC" w:rsidR="00806442" w:rsidRDefault="00FC48CD">
      <w:r>
        <w:t>Gastouder handelt direct, alarmeert indien nodig 112, informeert ouders en bureau, en legt incident vast. SharedCare meldt indien nodig aan de GGD, ondersteunt de gastouder en evalueert.</w:t>
      </w:r>
      <w:r w:rsidR="004759AC">
        <w:t xml:space="preserve"> De stappen die gedaan moeten worden bij melding 112 worden tijdens de EHBO cursus van SharedCare geoefend. </w:t>
      </w:r>
    </w:p>
    <w:p w14:paraId="310C98A5" w14:textId="77777777" w:rsidR="00806442" w:rsidRDefault="00FC48CD">
      <w:pPr>
        <w:pStyle w:val="Kop2"/>
      </w:pPr>
      <w:r>
        <w:t>4. Stappenplan bij calamiteiten</w:t>
      </w:r>
    </w:p>
    <w:p w14:paraId="4B48C363" w14:textId="77777777" w:rsidR="00806442" w:rsidRDefault="00FC48CD">
      <w:r>
        <w:t>1. Veiligheid waarborgen</w:t>
      </w:r>
      <w:r>
        <w:br/>
        <w:t>2. Ouders informeren</w:t>
      </w:r>
      <w:r>
        <w:br/>
        <w:t>3. Bureau informeren</w:t>
      </w:r>
      <w:r>
        <w:br/>
        <w:t>4. Vastlegging</w:t>
      </w:r>
      <w:r>
        <w:br/>
        <w:t>5. Eventuele melding bij GGD</w:t>
      </w:r>
    </w:p>
    <w:p w14:paraId="417C97D0" w14:textId="77777777" w:rsidR="00806442" w:rsidRDefault="00FC48CD">
      <w:pPr>
        <w:pStyle w:val="Kop2"/>
      </w:pPr>
      <w:r>
        <w:t>5. Evaluatie en nazorg</w:t>
      </w:r>
    </w:p>
    <w:p w14:paraId="63D8E126" w14:textId="77777777" w:rsidR="00806442" w:rsidRDefault="00FC48CD">
      <w:r>
        <w:t>Nabespreking, beoordeling, en eventuele bijstelling van werkwijze.</w:t>
      </w:r>
    </w:p>
    <w:p w14:paraId="12425FCD" w14:textId="77777777" w:rsidR="00806442" w:rsidRDefault="00FC48CD">
      <w:pPr>
        <w:pStyle w:val="Kop2"/>
      </w:pPr>
      <w:r>
        <w:t>6. Oefening en bekendheid</w:t>
      </w:r>
    </w:p>
    <w:p w14:paraId="1761EBA8" w14:textId="14E05A26" w:rsidR="00806442" w:rsidRDefault="00FC48CD">
      <w:r>
        <w:t>Protocol delen bij start</w:t>
      </w:r>
      <w:r w:rsidR="0024519A">
        <w:t xml:space="preserve"> en bij jaarlijkse EHBO cursus</w:t>
      </w:r>
      <w:r>
        <w:t>, oefenen via scenario.</w:t>
      </w:r>
    </w:p>
    <w:p w14:paraId="229A37A4" w14:textId="77777777" w:rsidR="00806442" w:rsidRDefault="00FC48CD">
      <w:pPr>
        <w:pStyle w:val="Kop2"/>
      </w:pPr>
      <w:r>
        <w:t>7. Bijlagen</w:t>
      </w:r>
    </w:p>
    <w:p w14:paraId="11555D7B" w14:textId="77777777" w:rsidR="00806442" w:rsidRDefault="00FC48CD">
      <w:r>
        <w:t>Incidentenformulier, contactlijst nooddiensten, verkorte stappenkaart.</w:t>
      </w:r>
    </w:p>
    <w:p w14:paraId="12EFF56D" w14:textId="1E5EDC3E" w:rsidR="00806442" w:rsidRDefault="00FC48CD">
      <w:r>
        <w:br/>
        <w:t>Voor vragen of melding:</w:t>
      </w:r>
      <w:r>
        <w:br/>
        <w:t>Contactpersoon: Joyce Goudriaan</w:t>
      </w:r>
      <w:r>
        <w:br/>
        <w:t>info@shared-care.nl</w:t>
      </w:r>
      <w:r>
        <w:br/>
        <w:t xml:space="preserve">Telefoon: </w:t>
      </w:r>
      <w:r w:rsidR="009235C3">
        <w:t>0634034247</w:t>
      </w:r>
    </w:p>
    <w:sectPr w:rsidR="0080644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536891213">
    <w:abstractNumId w:val="8"/>
  </w:num>
  <w:num w:numId="2" w16cid:durableId="1640762393">
    <w:abstractNumId w:val="6"/>
  </w:num>
  <w:num w:numId="3" w16cid:durableId="1546675003">
    <w:abstractNumId w:val="5"/>
  </w:num>
  <w:num w:numId="4" w16cid:durableId="1751999087">
    <w:abstractNumId w:val="4"/>
  </w:num>
  <w:num w:numId="5" w16cid:durableId="278729443">
    <w:abstractNumId w:val="7"/>
  </w:num>
  <w:num w:numId="6" w16cid:durableId="887574775">
    <w:abstractNumId w:val="3"/>
  </w:num>
  <w:num w:numId="7" w16cid:durableId="1650746028">
    <w:abstractNumId w:val="2"/>
  </w:num>
  <w:num w:numId="8" w16cid:durableId="1614048973">
    <w:abstractNumId w:val="1"/>
  </w:num>
  <w:num w:numId="9" w16cid:durableId="76318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4519A"/>
    <w:rsid w:val="0029639D"/>
    <w:rsid w:val="00326F90"/>
    <w:rsid w:val="004759AC"/>
    <w:rsid w:val="004953D2"/>
    <w:rsid w:val="006325F7"/>
    <w:rsid w:val="00677661"/>
    <w:rsid w:val="00806442"/>
    <w:rsid w:val="009235C3"/>
    <w:rsid w:val="00972BE8"/>
    <w:rsid w:val="0099697A"/>
    <w:rsid w:val="00AA1D8D"/>
    <w:rsid w:val="00B47730"/>
    <w:rsid w:val="00CB0664"/>
    <w:rsid w:val="00E37CEA"/>
    <w:rsid w:val="00FC48C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29426"/>
  <w14:defaultImageDpi w14:val="300"/>
  <w15:docId w15:val="{FF84F2B4-D6AD-5440-A3C4-2AD2C19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1112</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Joyce Goudriaan</cp:lastModifiedBy>
  <cp:revision>2</cp:revision>
  <dcterms:created xsi:type="dcterms:W3CDTF">2025-06-27T13:12:00Z</dcterms:created>
  <dcterms:modified xsi:type="dcterms:W3CDTF">2025-06-27T13:12:00Z</dcterms:modified>
  <cp:category/>
</cp:coreProperties>
</file>